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ind w:firstLineChars="271" w:firstLine="759"/>
        <w:jc w:val="center"/>
        <w:spacing w:line="360"/>
        <w:rPr>
          <w:b/>
          <w:color w:val="111111"/>
          <w:sz w:val="28"/>
          <w:szCs w:val="28"/>
          <w:shd w:val="clear" w:color="auto" w:fill="FFFFFF"/>
        </w:rPr>
      </w:pPr>
      <w:r>
        <w:rPr>
          <w:b/>
          <w:color w:val="111111"/>
          <w:sz w:val="28"/>
          <w:szCs w:val="28"/>
          <w:shd w:val="clear" w:color="auto" w:fill="FFFFFF"/>
        </w:rPr>
        <w:t>ЗАКЛЮЧЕНИЕ</w:t>
      </w:r>
    </w:p>
    <w:p>
      <w:pPr>
        <w:ind w:firstLineChars="271" w:firstLine="759"/>
        <w:spacing w:line="360"/>
      </w:pPr>
      <w:r>
        <w:rPr>
          <w:rFonts w:eastAsia="Times New Roman"/>
          <w:color w:val="000000"/>
          <w:sz w:val="28"/>
          <w:szCs w:val="28"/>
        </w:rPr>
        <w:t xml:space="preserve">Урок на тему </w:t>
      </w:r>
      <w:r>
        <w:rPr>
          <w:rFonts w:eastAsia="Times New Roman" w:cs="Arial"/>
          <w:color w:val="000000"/>
          <w:sz w:val="28"/>
          <w:szCs w:val="28"/>
        </w:rPr>
        <w:t>«В жизни всегда есть место подвигу» вызвал у учащихся положительные эмоции.</w:t>
      </w:r>
      <w:r>
        <w:rPr>
          <w:color w:val="000000"/>
          <w:sz w:val="28"/>
          <w:szCs w:val="28"/>
        </w:rPr>
        <w:t xml:space="preserve"> Они активно выполняли задания, предложенные учителем. Особый интерес был проявлен к</w:t>
      </w:r>
      <w:r>
        <w:rPr>
          <w:rFonts w:eastAsia="Times New Roman" w:cs="Arial"/>
          <w:color w:val="000000"/>
          <w:sz w:val="28"/>
          <w:szCs w:val="28"/>
        </w:rPr>
        <w:t xml:space="preserve"> подвигам людей (особенно детям их возраста) времен Великой Отечественной войны и современным соотечественникам. Во время урока учащиеся приводили примеры героических поступков людей, о которых они узнали из социальных сетей. </w:t>
      </w:r>
    </w:p>
    <w:p>
      <w:pPr>
        <w:ind w:firstLineChars="261" w:firstLine="731"/>
        <w:spacing w:line="3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Данная тема позволяет формировать у младших школьников основу российской гражданской идентичности, </w:t>
      </w:r>
      <w:r>
        <w:rPr>
          <w:rFonts w:eastAsia="Times New Roman"/>
          <w:color w:val="000000"/>
          <w:sz w:val="28"/>
          <w:szCs w:val="28"/>
        </w:rPr>
        <w:t xml:space="preserve">представление о значении поступков, достойных уважения в жизни человека, а также </w:t>
      </w:r>
      <w:r>
        <w:rPr>
          <w:rFonts w:eastAsia="Times New Roman"/>
          <w:sz w:val="28"/>
          <w:szCs w:val="28"/>
        </w:rPr>
        <w:t>развивать чувство гордости за свою Родину и ее героев.</w:t>
      </w:r>
    </w:p>
    <w:p>
      <w:pPr>
        <w:ind w:firstLineChars="261" w:firstLine="731"/>
        <w:spacing w:line="3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Необходимо донести до учащихся тот факт, что легко совершить подвиг однажды, но гораздо сложнее делать его ежедневно. Путь к истинному героизму лежит через повседневное исполнение добрых дел. Подвиг – это нелегкое дело, но, как сказано в Евангелии, «тесны врата и узок путь, ведущие в жизнь и немногие находят их»</w:t>
      </w:r>
      <w:r>
        <w:rPr>
          <w:rFonts w:eastAsia="Times New Roman" w:cs="&quot;PT Sans&quot;"/>
          <w:sz w:val="28"/>
          <w:szCs w:val="28"/>
        </w:rPr>
        <w:t xml:space="preserve"> [1]</w:t>
      </w:r>
      <w:r>
        <w:rPr>
          <w:rFonts w:eastAsia="Times New Roman"/>
          <w:sz w:val="28"/>
          <w:szCs w:val="28"/>
        </w:rPr>
        <w:t>.</w:t>
      </w:r>
    </w:p>
    <w:p>
      <w:pPr>
        <w:ind w:firstLineChars="261" w:firstLine="731"/>
        <w:spacing w:line="360"/>
        <w:rPr>
          <w:rFonts w:eastAsia="Times New Roman"/>
          <w:sz w:val="28"/>
          <w:szCs w:val="28"/>
        </w:rPr>
      </w:pPr>
    </w:p>
    <w:p>
      <w:pPr>
        <w:ind w:firstLineChars="261" w:firstLine="731"/>
        <w:spacing w:line="360"/>
        <w:rPr>
          <w:rFonts w:eastAsia="Times New Roman"/>
          <w:sz w:val="28"/>
          <w:szCs w:val="28"/>
        </w:rPr>
      </w:pPr>
    </w:p>
    <w:p>
      <w:pPr>
        <w:ind w:firstLineChars="261" w:firstLine="731"/>
        <w:spacing w:line="360"/>
        <w:rPr>
          <w:rFonts w:eastAsia="Times New Roman"/>
          <w:sz w:val="28"/>
          <w:szCs w:val="28"/>
        </w:rPr>
      </w:pPr>
    </w:p>
    <w:p>
      <w:pPr>
        <w:ind w:firstLineChars="261" w:firstLine="731"/>
        <w:rPr>
          <w:rFonts w:eastAsia="Times New Roman"/>
          <w:sz w:val="28"/>
          <w:szCs w:val="28"/>
        </w:rPr>
      </w:pPr>
    </w:p>
    <w:p>
      <w:pPr>
        <w:ind w:firstLineChars="261" w:firstLine="731"/>
        <w:rPr>
          <w:rFonts w:eastAsia="Times New Roman"/>
          <w:sz w:val="28"/>
          <w:szCs w:val="28"/>
        </w:rPr>
      </w:pPr>
    </w:p>
    <w:p>
      <w:pPr>
        <w:ind w:firstLineChars="261" w:firstLine="731"/>
        <w:rPr>
          <w:rFonts w:eastAsia="Times New Roman"/>
          <w:sz w:val="28"/>
          <w:szCs w:val="28"/>
        </w:rPr>
      </w:pPr>
    </w:p>
    <w:p>
      <w:pPr>
        <w:ind w:firstLineChars="261" w:firstLine="731"/>
        <w:rPr>
          <w:rFonts w:eastAsia="Times New Roman"/>
          <w:sz w:val="28"/>
          <w:szCs w:val="28"/>
        </w:rPr>
      </w:pPr>
    </w:p>
    <w:p>
      <w:pPr>
        <w:ind w:firstLineChars="261" w:firstLine="731"/>
        <w:rPr>
          <w:rFonts w:eastAsia="Times New Roman"/>
          <w:sz w:val="28"/>
          <w:szCs w:val="28"/>
        </w:rPr>
      </w:pPr>
    </w:p>
    <w:p>
      <w:pPr>
        <w:ind w:firstLineChars="261" w:firstLine="731"/>
        <w:rPr>
          <w:rFonts w:eastAsia="Times New Roman"/>
          <w:sz w:val="28"/>
          <w:szCs w:val="28"/>
        </w:rPr>
      </w:pPr>
    </w:p>
    <w:p>
      <w:pPr>
        <w:ind w:firstLineChars="261" w:firstLine="731"/>
        <w:rPr>
          <w:rFonts w:eastAsia="Times New Roman"/>
          <w:sz w:val="28"/>
          <w:szCs w:val="28"/>
        </w:rPr>
      </w:pPr>
    </w:p>
    <w:p>
      <w:pPr>
        <w:ind w:firstLineChars="261" w:firstLine="731"/>
        <w:rPr>
          <w:rFonts w:eastAsia="Times New Roman"/>
          <w:sz w:val="28"/>
          <w:szCs w:val="28"/>
        </w:rPr>
      </w:pPr>
    </w:p>
    <w:p>
      <w:pPr>
        <w:ind w:firstLineChars="261" w:firstLine="731"/>
        <w:rPr>
          <w:rFonts w:eastAsia="Times New Roman"/>
          <w:sz w:val="28"/>
          <w:szCs w:val="28"/>
        </w:rPr>
      </w:pPr>
    </w:p>
    <w:p>
      <w:pPr>
        <w:ind w:firstLineChars="261" w:firstLine="731"/>
        <w:rPr>
          <w:rFonts w:eastAsia="Times New Roman"/>
          <w:sz w:val="28"/>
          <w:szCs w:val="28"/>
        </w:rPr>
      </w:pPr>
    </w:p>
    <w:p>
      <w:pPr>
        <w:ind w:firstLineChars="261" w:firstLine="731"/>
        <w:rPr>
          <w:rFonts w:eastAsia="Times New Roman"/>
          <w:sz w:val="28"/>
          <w:szCs w:val="28"/>
        </w:rPr>
      </w:pPr>
    </w:p>
    <w:p>
      <w:pPr>
        <w:ind w:firstLineChars="261" w:firstLine="731"/>
        <w:rPr>
          <w:rFonts w:eastAsia="Times New Roman"/>
          <w:sz w:val="28"/>
          <w:szCs w:val="28"/>
        </w:rPr>
      </w:pPr>
    </w:p>
    <w:p>
      <w:pPr>
        <w:ind w:firstLineChars="261" w:firstLine="731"/>
        <w:rPr>
          <w:rFonts w:eastAsia="Times New Roman"/>
          <w:sz w:val="28"/>
          <w:szCs w:val="28"/>
        </w:rPr>
      </w:pPr>
    </w:p>
    <w:p>
      <w:pPr>
        <w:ind w:firstLineChars="261" w:firstLine="731"/>
        <w:rPr>
          <w:rFonts w:eastAsia="Times New Roman"/>
          <w:sz w:val="28"/>
          <w:szCs w:val="28"/>
        </w:rPr>
      </w:pPr>
    </w:p>
    <w:p>
      <w:pPr>
        <w:ind w:firstLineChars="261" w:firstLine="731"/>
        <w:rPr>
          <w:rFonts w:eastAsia="Times New Roman"/>
          <w:sz w:val="28"/>
          <w:szCs w:val="28"/>
        </w:rPr>
      </w:pPr>
    </w:p>
    <w:p>
      <w:pPr>
        <w:ind w:firstLineChars="261" w:firstLine="731"/>
        <w:rPr>
          <w:rFonts w:eastAsia="Times New Roman"/>
          <w:sz w:val="28"/>
          <w:szCs w:val="28"/>
        </w:rPr>
      </w:pPr>
    </w:p>
    <w:p>
      <w:pPr>
        <w:ind w:firstLineChars="261" w:firstLine="731"/>
        <w:rPr>
          <w:rFonts w:eastAsia="Times New Roman"/>
          <w:sz w:val="28"/>
          <w:szCs w:val="28"/>
        </w:rPr>
      </w:pPr>
    </w:p>
    <w:p>
      <w:pPr>
        <w:pStyle w:val="1"/>
        <w:ind w:firstLine="709"/>
        <w:jc w:val="center"/>
        <w:shd w:val="clear" w:color="auto" w:fill="FFFFFF"/>
        <w:spacing w:after="0" w:afterAutospacing="0" w:before="0" w:beforeAutospacing="0" w:line="360"/>
        <w:rPr>
          <w:color w:val="111111"/>
          <w:sz w:val="28"/>
          <w:szCs w:val="28"/>
          <w:shd w:val="clear" w:color="auto" w:fill="FFFFFF"/>
        </w:rPr>
      </w:pPr>
      <w:r>
        <w:rPr>
          <w:color w:val="111111"/>
          <w:sz w:val="28"/>
          <w:szCs w:val="28"/>
          <w:shd w:val="clear" w:color="auto" w:fill="FFFFFF"/>
        </w:rPr>
        <w:t>СПИСОК ИСПОЛЬЗОВАННЫХ ИСТОЧНИКОВ</w:t>
      </w:r>
    </w:p>
    <w:p>
      <w:pPr>
        <w:pStyle w:val="1"/>
        <w:ind w:firstLine="709"/>
        <w:jc w:val="both"/>
        <w:shd w:val="clear" w:color="auto" w:fill="FFFFFF"/>
        <w:spacing w:after="0" w:afterAutospacing="0" w:before="0" w:beforeAutospacing="0" w:line="360"/>
        <w:rPr>
          <w:b w:val="0"/>
          <w:bCs w:val="0"/>
          <w:color w:val="00000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 xml:space="preserve">1. Беседа со школьниками о значении подвига в жизни человека </w:t>
      </w:r>
      <w:r>
        <w:rPr>
          <w:rFonts w:cs="yandex-sans"/>
          <w:b w:val="0"/>
          <w:sz w:val="28"/>
          <w:szCs w:val="28"/>
        </w:rPr>
        <w:t>[Электронный ресурс].</w:t>
      </w:r>
      <w:r>
        <w:rPr>
          <w:b w:val="0"/>
          <w:color w:val="000000"/>
          <w:sz w:val="28"/>
          <w:szCs w:val="28"/>
        </w:rPr>
        <w:t xml:space="preserve"> – </w:t>
      </w:r>
      <w:r>
        <w:rPr>
          <w:rFonts w:cs="&quot;PT Sans&quot;"/>
          <w:b w:val="0"/>
          <w:sz w:val="28"/>
          <w:szCs w:val="28"/>
        </w:rPr>
        <w:t xml:space="preserve">URL: </w:t>
      </w:r>
      <w:r>
        <w:rPr>
          <w:rFonts w:cs="&quot;PT Sans&quot;"/>
          <w:b w:val="0"/>
          <w:sz w:val="28"/>
          <w:szCs w:val="28"/>
        </w:rPr>
        <w:fldChar w:fldCharType="begin"/>
      </w:r>
      <w:r>
        <w:rPr>
          <w:rFonts w:cs="&quot;PT Sans&quot;"/>
          <w:b w:val="0"/>
          <w:sz w:val="28"/>
          <w:szCs w:val="28"/>
        </w:rPr>
        <w:instrText xml:space="preserve"> HYPERLINK "http://www.200hramov.ru/index.php?option=com_content&amp;view=article&amp;id=3526:2018-02-15-10-03-43&amp;catid=1:2012-08-02-21-06-46&amp;Itemid=3" \t "_blank" </w:instrText>
      </w:r>
      <w:r>
        <w:rPr>
          <w:rFonts w:cs="&quot;PT Sans&quot;"/>
          <w:b w:val="0"/>
          <w:sz w:val="28"/>
          <w:szCs w:val="28"/>
        </w:rPr>
        <w:fldChar w:fldCharType="separate"/>
      </w:r>
      <w:r>
        <w:rPr>
          <w:rStyle w:val="afa"/>
          <w:b w:val="0"/>
          <w:color w:val="000000"/>
          <w:sz w:val="28"/>
          <w:szCs w:val="28"/>
          <w:u w:val="none" w:color="auto"/>
          <w:shd w:val="clear" w:color="auto" w:fill="FFFFFF"/>
        </w:rPr>
        <w:t>http://www.200hramov.ru/index.php?option=com_content&amp;view=article&amp;id=3526:2018-02-15-10-03-43&amp;catid=1:2012-08-02-21-06-46&amp;Itemid=3</w:t>
      </w:r>
      <w:r>
        <w:rPr>
          <w:rStyle w:val="afa"/>
          <w:b w:val="0"/>
          <w:color w:val="000000"/>
          <w:sz w:val="28"/>
          <w:szCs w:val="28"/>
          <w:u w:val="none" w:color="auto"/>
          <w:shd w:val="clear" w:color="auto" w:fill="FFFFFF"/>
        </w:rPr>
        <w:fldChar w:fldCharType="end"/>
      </w:r>
      <w:r>
        <w:rPr>
          <w:rFonts w:cs="yandex-sans"/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</w:t>
      </w:r>
      <w:r>
        <w:rPr>
          <w:rFonts w:cs="&quot;PT Sans&quot;"/>
          <w:b w:val="0"/>
          <w:sz w:val="28"/>
          <w:szCs w:val="28"/>
        </w:rPr>
        <w:t>(дата обращения: 25.03.2021).</w:t>
      </w:r>
    </w:p>
    <w:p>
      <w:pPr>
        <w:ind w:right="94" w:firstLine="709"/>
        <w:outlineLvl w:val="0"/>
        <w:spacing w:line="360"/>
        <w:rPr>
          <w:rFonts w:eastAsia="Times New Roman"/>
          <w:b/>
          <w:bCs/>
          <w:color w:val="000000"/>
          <w:sz w:val="28"/>
          <w:szCs w:val="28"/>
          <w:kern w:val="36"/>
        </w:rPr>
      </w:pPr>
      <w:r>
        <w:rPr>
          <w:rFonts w:eastAsia="Times New Roman"/>
          <w:bCs/>
          <w:color w:val="000000"/>
          <w:sz w:val="28"/>
          <w:szCs w:val="28"/>
          <w:kern w:val="36"/>
        </w:rPr>
        <w:t>2. Большой толковый словарь русского языка / под ред. С.А. Кузнецова.</w:t>
      </w:r>
      <w:r>
        <w:rPr>
          <w:rFonts w:eastAsia="Times New Roman"/>
          <w:b/>
          <w:bCs/>
          <w:color w:val="000000"/>
          <w:sz w:val="28"/>
          <w:szCs w:val="28"/>
          <w:kern w:val="36"/>
        </w:rPr>
        <w:t xml:space="preserve">  </w:t>
      </w:r>
      <w:r>
        <w:rPr>
          <w:color w:val="000000"/>
          <w:sz w:val="28"/>
          <w:szCs w:val="28"/>
        </w:rPr>
        <w:t>– СПб. : Норинт, 2000. – 1536 с.</w:t>
      </w:r>
      <w:r>
        <w:rPr>
          <w:rFonts w:eastAsia="Times New Roman"/>
          <w:b/>
          <w:bCs/>
          <w:color w:val="000000"/>
          <w:sz w:val="28"/>
          <w:szCs w:val="28"/>
          <w:kern w:val="36"/>
        </w:rPr>
        <w:t> </w:t>
      </w:r>
    </w:p>
    <w:p>
      <w:pPr>
        <w:ind w:right="94" w:firstLine="709"/>
        <w:outlineLvl w:val="0"/>
        <w:spacing w:line="360"/>
        <w:rPr>
          <w:rFonts w:eastAsia="Times New Roman"/>
          <w:b/>
          <w:bCs/>
          <w:color w:val="000000"/>
          <w:sz w:val="28"/>
          <w:szCs w:val="28"/>
          <w:kern w:val="36"/>
        </w:rPr>
      </w:pPr>
      <w:r>
        <w:rPr>
          <w:rFonts w:eastAsia="Times New Roman" w:cs="&quot;PT Sans&quot;"/>
          <w:sz w:val="28"/>
          <w:szCs w:val="28"/>
        </w:rPr>
        <w:t>3. Иванова С. А. Основы духовно-нравственной культуры народов России: задачи и приоритеты / С. А. Иванова. — Текст : непосредственный // Молодой ученый. — 2016. — № 8.5 (112.5). — С. 25-28. — URL: https://moluch.ru/archive/112/28633/ (дата обращения: 15.03.2021).</w:t>
      </w:r>
    </w:p>
    <w:p>
      <w:pPr>
        <w:ind w:right="94" w:firstLine="709"/>
        <w:outlineLvl w:val="0"/>
        <w:spacing w:line="360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4. Ожегов С.И. Толковый словарь русского языка : 100 000 слов, терминов и фразеологических выражений </w:t>
      </w:r>
      <w:r>
        <w:rPr>
          <w:rFonts w:cs="yandex-sans"/>
          <w:sz w:val="28"/>
          <w:szCs w:val="28"/>
        </w:rPr>
        <w:t>[ Электронный ресурс]: толковый словарь</w:t>
      </w:r>
      <w:r>
        <w:rPr>
          <w:rFonts w:cs="Arial"/>
          <w:sz w:val="28"/>
          <w:szCs w:val="28"/>
        </w:rPr>
        <w:t xml:space="preserve"> / С. И. Ожегов ; под ред. Л. И. Скворцова. - 26-е изд., испр. и доп. - М. : Оникс, 2009. - 1359 c. </w:t>
      </w:r>
      <w:r>
        <w:rPr>
          <w:sz w:val="28"/>
          <w:szCs w:val="28"/>
        </w:rPr>
        <w:t xml:space="preserve">– URL: </w:t>
      </w:r>
      <w:r>
        <w:rPr>
          <w:color w:val="000000"/>
          <w:sz w:val="28"/>
          <w:szCs w:val="28"/>
        </w:rPr>
        <w:t>https://www.litmir.me/br/?b=123940</w:t>
      </w:r>
      <w:r>
        <w:rPr>
          <w:sz w:val="28"/>
          <w:szCs w:val="28"/>
        </w:rPr>
        <w:t xml:space="preserve"> (дата обращения:10.03.2021).</w:t>
      </w:r>
    </w:p>
    <w:p>
      <w:pPr>
        <w:ind w:firstLineChars="261" w:firstLine="731"/>
        <w:spacing w:line="360"/>
        <w:rPr>
          <w:rFonts w:eastAsia="Times New Roman" w:cs="&quot;PT Sans&quot;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5. Толковый словарь В.И. Даля </w:t>
      </w:r>
      <w:r>
        <w:rPr>
          <w:rFonts w:cs="yandex-sans"/>
          <w:sz w:val="28"/>
          <w:szCs w:val="28"/>
        </w:rPr>
        <w:t>[Электронный ресурс].</w:t>
      </w:r>
      <w:r>
        <w:rPr>
          <w:color w:val="000000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 w:cs="&quot;PT Sans&quot;"/>
          <w:sz w:val="28"/>
          <w:szCs w:val="28"/>
        </w:rPr>
        <w:t xml:space="preserve">— URL: </w:t>
      </w:r>
      <w:r>
        <w:rPr>
          <w:rFonts w:eastAsia="Times New Roman" w:cs="&quot;PT Sans&quot;"/>
          <w:sz w:val="28"/>
          <w:szCs w:val="28"/>
        </w:rPr>
        <w:fldChar w:fldCharType="begin"/>
      </w:r>
      <w:r>
        <w:rPr>
          <w:rFonts w:eastAsia="Times New Roman" w:cs="&quot;PT Sans&quot;"/>
          <w:sz w:val="28"/>
          <w:szCs w:val="28"/>
        </w:rPr>
        <w:instrText xml:space="preserve"> HYPERLINK "https://onlinedic.net/dalya/index.php" </w:instrText>
      </w:r>
      <w:r>
        <w:rPr>
          <w:rFonts w:eastAsia="Times New Roman" w:cs="&quot;PT Sans&quot;"/>
          <w:sz w:val="28"/>
          <w:szCs w:val="28"/>
        </w:rPr>
        <w:fldChar w:fldCharType="separate"/>
      </w:r>
      <w:r>
        <w:rPr>
          <w:rStyle w:val="afa"/>
          <w:rFonts w:eastAsia="Times New Roman"/>
          <w:color w:val="000000"/>
          <w:sz w:val="28"/>
          <w:szCs w:val="28"/>
          <w:u w:val="none" w:color="auto"/>
        </w:rPr>
        <w:t>https://onlinedic.net/dalya/index.php</w:t>
      </w:r>
      <w:r>
        <w:rPr>
          <w:rStyle w:val="afa"/>
          <w:rFonts w:eastAsia="Times New Roman"/>
          <w:color w:val="000000"/>
          <w:sz w:val="28"/>
          <w:szCs w:val="28"/>
          <w:u w:val="none" w:color="auto"/>
        </w:rPr>
        <w:fldChar w:fldCharType="end"/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 w:cs="&quot;PT Sans&quot;"/>
          <w:sz w:val="28"/>
          <w:szCs w:val="28"/>
        </w:rPr>
        <w:t>(дата обращения: 10.03.2021).</w:t>
      </w:r>
    </w:p>
    <w:p>
      <w:pPr>
        <w:ind w:firstLineChars="261" w:firstLine="731"/>
        <w:spacing w:line="360"/>
        <w:rPr>
          <w:rFonts w:eastAsia="Times New Roman" w:cs="&quot;PT Sans&quot;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6. Толковый словарь Т.Ф. Ефремовой </w:t>
      </w:r>
      <w:r>
        <w:rPr>
          <w:rFonts w:cs="yandex-sans"/>
          <w:sz w:val="28"/>
          <w:szCs w:val="28"/>
        </w:rPr>
        <w:t>[Электронный ресурс].</w:t>
      </w:r>
      <w:r>
        <w:rPr>
          <w:color w:val="000000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 w:cs="&quot;PT Sans&quot;"/>
          <w:sz w:val="28"/>
          <w:szCs w:val="28"/>
        </w:rPr>
        <w:t xml:space="preserve">— URL: </w:t>
      </w:r>
      <w:r>
        <w:rPr>
          <w:rFonts w:eastAsia="Times New Roman" w:cs="&quot;PT Sans&quot;"/>
          <w:sz w:val="28"/>
          <w:szCs w:val="28"/>
        </w:rPr>
        <w:fldChar w:fldCharType="begin"/>
      </w:r>
      <w:r>
        <w:rPr>
          <w:rFonts w:eastAsia="Times New Roman" w:cs="&quot;PT Sans&quot;"/>
          <w:sz w:val="28"/>
          <w:szCs w:val="28"/>
        </w:rPr>
        <w:instrText xml:space="preserve"> HYPERLINK "https://onlinedic.net/efremova/index.php" </w:instrText>
      </w:r>
      <w:r>
        <w:rPr>
          <w:rFonts w:eastAsia="Times New Roman" w:cs="&quot;PT Sans&quot;"/>
          <w:sz w:val="28"/>
          <w:szCs w:val="28"/>
        </w:rPr>
        <w:fldChar w:fldCharType="separate"/>
      </w:r>
      <w:r>
        <w:rPr>
          <w:rStyle w:val="afa"/>
          <w:rFonts w:eastAsia="Times New Roman" w:cs="&quot;PT Sans&quot;"/>
          <w:color w:val="000000"/>
          <w:sz w:val="28"/>
          <w:szCs w:val="28"/>
          <w:u w:val="none" w:color="auto"/>
        </w:rPr>
        <w:t>https://onlinedic.net/efremova/index.php</w:t>
      </w:r>
      <w:r>
        <w:rPr>
          <w:rStyle w:val="afa"/>
          <w:rFonts w:eastAsia="Times New Roman" w:cs="&quot;PT Sans&quot;"/>
          <w:color w:val="000000"/>
          <w:sz w:val="28"/>
          <w:szCs w:val="28"/>
          <w:u w:val="none" w:color="auto"/>
        </w:rPr>
        <w:fldChar w:fldCharType="end"/>
      </w:r>
      <w:r>
        <w:rPr>
          <w:rFonts w:eastAsia="Times New Roman" w:cs="&quot;PT Sans&quot;"/>
          <w:sz w:val="28"/>
          <w:szCs w:val="28"/>
        </w:rPr>
        <w:t xml:space="preserve"> (дата обращения: 10.03.2021).</w:t>
      </w:r>
    </w:p>
    <w:p>
      <w:pPr>
        <w:pStyle w:val="af3"/>
        <w:ind w:left="0" w:firstLine="709"/>
        <w:jc w:val="both"/>
        <w:spacing w:line="360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>7. Толковый словарь русского языка / под ред. Д.Н. Ушакова. – М. : Аделант, 2</w:t>
      </w:r>
      <w:r>
        <w:rPr>
          <w:sz w:val="28"/>
          <w:szCs w:val="28"/>
        </w:rPr>
        <w:t>013. – 800 с.</w:t>
      </w:r>
    </w:p>
    <w:p>
      <w:pPr>
        <w:ind w:firstLineChars="261" w:firstLine="731"/>
        <w:spacing w:line="360"/>
        <w:rPr>
          <w:rFonts w:eastAsia="Times New Roman"/>
          <w:sz w:val="28"/>
          <w:szCs w:val="28"/>
        </w:rPr>
      </w:pPr>
    </w:p>
    <w:p>
      <w:pPr>
        <w:ind w:firstLineChars="261" w:firstLine="731"/>
        <w:spacing w:line="360"/>
        <w:rPr>
          <w:rFonts w:eastAsia="Times New Roman" w:cs="&quot;PT Sans&quot;"/>
          <w:sz w:val="28"/>
          <w:szCs w:val="28"/>
        </w:rPr>
      </w:pPr>
      <w:r>
        <w:rPr>
          <w:rFonts w:eastAsia="Times New Roman" w:cs="&quot;PT Sans&quot;"/>
          <w:sz w:val="28"/>
          <w:szCs w:val="28"/>
        </w:rPr>
        <w:br/>
      </w:r>
    </w:p>
    <w:p>
      <w:pPr>
        <w:rPr>
          <w:rFonts w:eastAsia="Times New Roman" w:cs="&quot;PT Sans&quot;"/>
          <w:sz w:val="28"/>
          <w:szCs w:val="28"/>
        </w:rPr>
      </w:pPr>
    </w:p>
    <w:p>
      <w:pPr>
        <w:rPr>
          <w:rFonts w:eastAsia="Times New Roman" w:cs="&quot;PT Sans&quot;"/>
          <w:sz w:val="28"/>
          <w:szCs w:val="28"/>
        </w:rPr>
      </w:pPr>
    </w:p>
    <w:p>
      <w:pPr>
        <w:rPr>
          <w:rFonts w:eastAsia="Times New Roman" w:cs="&quot;PT Sans&quot;"/>
          <w:sz w:val="28"/>
          <w:szCs w:val="28"/>
        </w:rPr>
      </w:pPr>
    </w:p>
    <w:p/>
    <w:sectPr>
      <w:pgSz w:w="11906" w:h="16838"/>
      <w:pgMar w:top="1134" w:right="1134" w:bottom="1134" w:left="1134" w:header="720" w:footer="720" w:gutter="0"/>
      <w:cols w:space="720"/>
      <w:docGrid w:linePitch="272" w:charSpace="-61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cc"/>
    <w:notTrueType w:val="true"/>
    <w:sig w:usb0="E0002EFF" w:usb1="C000785B" w:usb2="00000009" w:usb3="00000001" w:csb0="400001FF" w:csb1="FFFF0000"/>
  </w:font>
  <w:font w:name="Arial">
    <w:panose1 w:val="020B0604020202020204"/>
    <w:family w:val="swiss"/>
    <w:charset w:val="cc"/>
    <w:notTrueType w:val="true"/>
    <w:sig w:usb0="E0002EFF" w:usb1="C000785B" w:usb2="00000009" w:usb3="00000001" w:csb0="400001FF" w:csb1="FFFF0000"/>
  </w:font>
  <w:font w:name="&quot;PT Sans&quot;">
    <w:panose1 w:val="00000000000000000000"/>
    <w:family w:val="auto"/>
    <w:altName w:val="Times New Roman"/>
    <w:charset w:val="00"/>
    <w:notTrueType w:val="false"/>
    <w:sig w:usb0="00000003" w:usb1="00000000" w:usb2="00000000" w:usb3="00000000" w:csb0="00000001" w:csb1="00000000"/>
  </w:font>
  <w:font w:name="yandex-sans">
    <w:panose1 w:val="00000000000000000000"/>
    <w:family w:val="auto"/>
    <w:altName w:val="Times New Roman"/>
    <w:charset w:val="00"/>
    <w:notTrueType w:val="false"/>
    <w:sig w:usb0="00000000" w:usb1="00000000" w:usb2="00000000" w:usb3="00000000" w:csb0="00000000" w:csb1="00000000"/>
  </w:font>
  <w:font w:name="맑은 고딕">
    <w:panose1 w:val="020B0503020000020004"/>
    <w:family w:val="auto"/>
    <w:charset w:val="00"/>
    <w:notTrueType w:val="true"/>
    <w:sig w:usb0="9000002F" w:usb1="29D77CFB" w:usb2="00000012" w:usb3="00000001" w:csb0="00080001" w:csb1="000000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80"/>
  <w:removePersonalInformation/>
  <w:bordersDontSurroundHeader/>
  <w:bordersDontSurroundFooter/>
  <w:hideGrammaticalErrors/>
  <w:proofState w:spelling="clean" w:grammar="clean"/>
  <w:defaultTabStop w:val="800"/>
  <w:drawingGridHorizontalSpacing w:val="90"/>
  <w:drawingGridVerticalSpacing w:val="170"/>
  <w:displayHorizontalDrawingGridEvery w:val="2"/>
  <w:displayVerticalDrawingGridEvery w:val="2"/>
  <w:characterSpacingControl w:val="doNotCompress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1"/>
    <m:dispDef m:val="1"/>
    <m:lMargin m:val="0"/>
    <m:rMargin m:val="0"/>
    <m:defJc m:val="centerGroup"/>
    <m:wrapIndent m:val="1440"/>
    <m:wrapRight m:val="1"/>
    <m:intLim m:val="subSup"/>
    <m:naryLim m:val="undOvr"/>
    <m:interSp m:val="0"/>
    <m:intraSp m:val="0"/>
    <m:preSp m:val="0"/>
    <m:postSp m:val="0"/>
  </m:mathPr>
  <w:themeFontLang w:val="LA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ru-RU" w:bidi="ar-SA"/>
        <w:rFonts w:ascii="Times New Roman" w:eastAsia="맑은 고딕" w:hAnsi="Times New Roman" w:cs="Times New Roman"/>
        <w:color w:val="000011"/>
      </w:rPr>
    </w:rPrDefault>
    <w:pPrDefault>
      <w:pPr>
        <w:jc w:val="both"/>
      </w:pPr>
    </w:pPrDefault>
  </w:docDefaults>
  <w:style w:type="paragraph" w:default="1" w:styleId="a1">
    <w:name w:val="Normal"/>
    <w:qFormat/>
  </w:style>
  <w:style w:type="character" w:default="1" w:styleId="a2">
    <w:name w:val="Default Paragraph Font"/>
    <w:semiHidden/>
    <w:unhideWhenUsed/>
  </w:style>
  <w:style w:type="table" w:default="1" w:styleId="a3">
    <w:name w:val="Normal Table"/>
    <w:qFormat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  <w:style w:type="paragraph" w:styleId="af3">
    <w:name w:val="List Paragraph"/>
    <w:basedOn w:val="a1"/>
    <w:qFormat/>
    <w:pPr>
      <w:ind w:left="720"/>
      <w:contextualSpacing/>
      <w:jc w:val="left"/>
    </w:pPr>
    <w:rPr>
      <w:rFonts w:eastAsia="Times New Roman"/>
      <w:color w:val="auto"/>
    </w:rPr>
  </w:style>
  <w:style w:type="character" w:styleId="afa">
    <w:name w:val="Hyperlink"/>
    <w:basedOn w:val="a2"/>
    <w:rPr>
      <w:color w:val="0563C1"/>
      <w:u w:val="single" w:color="auto"/>
    </w:rPr>
  </w:style>
  <w:style w:type="paragraph" w:styleId="1">
    <w:name w:val="heading 1"/>
    <w:basedOn w:val="a1"/>
    <w:link w:val="Normal"/>
    <w:qFormat/>
    <w:pPr>
      <w:outlineLvl w:val="0"/>
      <w:jc w:val="left"/>
      <w:spacing w:after="100" w:afterAutospacing="1" w:before="100" w:beforeAutospacing="1"/>
    </w:pPr>
    <w:rPr>
      <w:rFonts w:eastAsia="Times New Roman"/>
      <w:b/>
      <w:bCs/>
      <w:color w:val="auto"/>
      <w:sz w:val="48"/>
      <w:szCs w:val="48"/>
      <w:kern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MS Gothic"/>
        <a:font script="Hang" typeface="맑은 고딕"/>
        <a:font script="Hans" typeface="SimSun"/>
        <a:font script="Hant" typeface="PMingLiU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MS Mincho"/>
        <a:font script="Hang" typeface="맑은 고딕"/>
        <a:font script="Hans" typeface="SimSun"/>
        <a:font script="Hant" typeface="PMingLiU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пк</cp:lastModifiedBy>
  <cp:revision>1</cp:revision>
  <dcterms:created xsi:type="dcterms:W3CDTF">2021-03-24T07:35:00Z</dcterms:created>
  <dcterms:modified xsi:type="dcterms:W3CDTF">2021-03-26T16:39:59Z</dcterms:modified>
  <cp:version>0900.0000.01</cp:version>
</cp:coreProperties>
</file>